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0F" w:rsidRPr="00845090" w:rsidRDefault="00174D0F" w:rsidP="00174D0F">
      <w:pPr>
        <w:spacing w:line="276" w:lineRule="auto"/>
        <w:outlineLvl w:val="0"/>
        <w:rPr>
          <w:rFonts w:ascii="Times New Roman" w:hAnsi="Times New Roman"/>
          <w:b/>
          <w:sz w:val="20"/>
        </w:rPr>
      </w:pPr>
      <w:r w:rsidRPr="00845090">
        <w:rPr>
          <w:rFonts w:ascii="Times New Roman" w:hAnsi="Times New Roman"/>
          <w:b/>
          <w:sz w:val="20"/>
        </w:rPr>
        <w:t xml:space="preserve">ESOGÜ </w:t>
      </w:r>
      <w:r>
        <w:rPr>
          <w:rFonts w:ascii="Times New Roman" w:hAnsi="Times New Roman"/>
          <w:b/>
          <w:sz w:val="20"/>
        </w:rPr>
        <w:t xml:space="preserve">Eğitim Fakültesi </w:t>
      </w:r>
      <w:r w:rsidRPr="006D54DA">
        <w:rPr>
          <w:rFonts w:ascii="Times New Roman" w:hAnsi="Times New Roman"/>
          <w:b/>
          <w:sz w:val="20"/>
        </w:rPr>
        <w:t xml:space="preserve">Temel Eğitim Bölümü – Okul Öncesi Öğretmenliği </w:t>
      </w:r>
      <w:r>
        <w:rPr>
          <w:rFonts w:ascii="Times New Roman" w:hAnsi="Times New Roman"/>
          <w:b/>
          <w:sz w:val="20"/>
        </w:rPr>
        <w:t xml:space="preserve">Programı </w:t>
      </w:r>
      <w:r w:rsidRPr="00845090">
        <w:rPr>
          <w:rFonts w:ascii="Times New Roman" w:hAnsi="Times New Roman"/>
          <w:b/>
          <w:sz w:val="20"/>
        </w:rPr>
        <w:t>Ders Bilgi Formu</w:t>
      </w:r>
    </w:p>
    <w:p w:rsidR="00174D0F" w:rsidRPr="00845090" w:rsidRDefault="00174D0F" w:rsidP="00174D0F">
      <w:pPr>
        <w:spacing w:line="276" w:lineRule="auto"/>
        <w:outlineLvl w:val="0"/>
        <w:rPr>
          <w:rFonts w:ascii="Times New Roman" w:hAnsi="Times New Roman"/>
          <w:b/>
          <w:sz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174D0F" w:rsidRPr="00845090" w:rsidTr="004F4BD1">
        <w:tc>
          <w:tcPr>
            <w:tcW w:w="1167" w:type="dxa"/>
            <w:vAlign w:val="center"/>
          </w:tcPr>
          <w:p w:rsidR="00174D0F" w:rsidRPr="00845090" w:rsidRDefault="00174D0F" w:rsidP="004F4BD1">
            <w:pPr>
              <w:spacing w:line="276" w:lineRule="auto"/>
              <w:outlineLvl w:val="0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174D0F" w:rsidRPr="00845090" w:rsidRDefault="00174D0F" w:rsidP="004F4BD1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Bahar</w:t>
            </w:r>
          </w:p>
        </w:tc>
      </w:tr>
    </w:tbl>
    <w:p w:rsidR="00174D0F" w:rsidRPr="00845090" w:rsidRDefault="00174D0F" w:rsidP="00174D0F">
      <w:pPr>
        <w:spacing w:line="276" w:lineRule="auto"/>
        <w:jc w:val="right"/>
        <w:outlineLvl w:val="0"/>
        <w:rPr>
          <w:rFonts w:ascii="Times New Roman" w:hAnsi="Times New Roman"/>
          <w:b/>
          <w:sz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174D0F" w:rsidRPr="00845090" w:rsidTr="004F4BD1">
        <w:tc>
          <w:tcPr>
            <w:tcW w:w="1668" w:type="dxa"/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174D0F" w:rsidRPr="00845090" w:rsidRDefault="00174D0F" w:rsidP="004F4BD1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DERSİN ADI</w:t>
            </w:r>
          </w:p>
        </w:tc>
        <w:tc>
          <w:tcPr>
            <w:tcW w:w="4185" w:type="dxa"/>
          </w:tcPr>
          <w:p w:rsidR="00174D0F" w:rsidRPr="00845090" w:rsidRDefault="00174D0F" w:rsidP="004F4BD1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  <w:p w:rsidR="00174D0F" w:rsidRPr="00845090" w:rsidRDefault="00174D0F" w:rsidP="004F4BD1">
            <w:pPr>
              <w:spacing w:line="276" w:lineRule="auto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Erken Çocukluk Döneminde Geleneksel Çocuk Oyunları</w:t>
            </w: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174D0F" w:rsidRPr="00845090" w:rsidRDefault="00174D0F" w:rsidP="00174D0F">
      <w:pPr>
        <w:spacing w:line="276" w:lineRule="auto"/>
        <w:outlineLvl w:val="0"/>
        <w:rPr>
          <w:rFonts w:ascii="Times New Roman" w:hAnsi="Times New Roman"/>
          <w:sz w:val="20"/>
        </w:rPr>
      </w:pPr>
      <w:r w:rsidRPr="00845090">
        <w:rPr>
          <w:rFonts w:ascii="Times New Roman" w:hAnsi="Times New Roman"/>
          <w:b/>
          <w:sz w:val="20"/>
        </w:rPr>
        <w:t xml:space="preserve">                                                   </w:t>
      </w: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18"/>
        <w:gridCol w:w="284"/>
        <w:gridCol w:w="1202"/>
        <w:gridCol w:w="478"/>
        <w:gridCol w:w="48"/>
        <w:gridCol w:w="621"/>
        <w:gridCol w:w="802"/>
        <w:gridCol w:w="625"/>
        <w:gridCol w:w="92"/>
        <w:gridCol w:w="805"/>
        <w:gridCol w:w="1206"/>
        <w:gridCol w:w="1868"/>
      </w:tblGrid>
      <w:tr w:rsidR="00174D0F" w:rsidRPr="00845090" w:rsidTr="004F4BD1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YARIYIL</w:t>
            </w:r>
          </w:p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HAFTALIK DERS SAATİ</w:t>
            </w:r>
          </w:p>
        </w:tc>
        <w:tc>
          <w:tcPr>
            <w:tcW w:w="2815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DERSİN</w:t>
            </w:r>
          </w:p>
        </w:tc>
      </w:tr>
      <w:tr w:rsidR="00174D0F" w:rsidRPr="00845090" w:rsidTr="004F4BD1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Uygulama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45090">
              <w:rPr>
                <w:rFonts w:ascii="Times New Roman" w:hAnsi="Times New Roman"/>
                <w:b/>
                <w:sz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AKTS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TÜRÜ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DİLİ</w:t>
            </w:r>
          </w:p>
        </w:tc>
      </w:tr>
      <w:tr w:rsidR="00174D0F" w:rsidRPr="00845090" w:rsidTr="004F4BD1">
        <w:trPr>
          <w:trHeight w:val="367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74D0F" w:rsidRPr="00B07368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07368">
              <w:rPr>
                <w:rFonts w:ascii="Times New Roman" w:hAnsi="Times New Roman"/>
                <w:sz w:val="20"/>
              </w:rPr>
              <w:t xml:space="preserve">ZORUNLU ( )  </w:t>
            </w:r>
          </w:p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B07368">
              <w:rPr>
                <w:rFonts w:ascii="Times New Roman" w:hAnsi="Times New Roman"/>
                <w:sz w:val="20"/>
              </w:rPr>
              <w:t>SEÇMELİ (  x 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74D0F" w:rsidRPr="00B07368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07368"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174D0F" w:rsidRPr="00845090" w:rsidTr="004F4BD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DERSİN KATEGORİSİ</w:t>
            </w:r>
          </w:p>
        </w:tc>
      </w:tr>
      <w:tr w:rsidR="00174D0F" w:rsidRPr="00845090" w:rsidTr="004F4BD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Alan Bilgisi</w:t>
            </w:r>
          </w:p>
        </w:tc>
        <w:tc>
          <w:tcPr>
            <w:tcW w:w="1536" w:type="pct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Genel Kültür</w:t>
            </w:r>
          </w:p>
        </w:tc>
        <w:tc>
          <w:tcPr>
            <w:tcW w:w="1603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Seçmeli</w:t>
            </w:r>
          </w:p>
        </w:tc>
      </w:tr>
      <w:tr w:rsidR="00174D0F" w:rsidRPr="00845090" w:rsidTr="004F4BD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03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Genel Kültür (  )      Alan ( x)</w:t>
            </w:r>
          </w:p>
        </w:tc>
      </w:tr>
      <w:tr w:rsidR="00174D0F" w:rsidRPr="00845090" w:rsidTr="004F4BD1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DEĞERLENDİRME ÖLÇÜTLERİ</w:t>
            </w:r>
          </w:p>
        </w:tc>
      </w:tr>
      <w:tr w:rsidR="00174D0F" w:rsidRPr="00845090" w:rsidTr="004F4BD1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Faaliyet türü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Sayı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%</w:t>
            </w:r>
          </w:p>
        </w:tc>
      </w:tr>
      <w:tr w:rsidR="00174D0F" w:rsidRPr="00845090" w:rsidTr="004F4BD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I. Ara Sınav</w:t>
            </w:r>
          </w:p>
        </w:tc>
        <w:tc>
          <w:tcPr>
            <w:tcW w:w="104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45090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174D0F" w:rsidRPr="00845090" w:rsidTr="004F4BD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II. Ara Sınav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74D0F" w:rsidRPr="00845090" w:rsidTr="004F4BD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Kısa Sınav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74D0F" w:rsidRPr="00845090" w:rsidTr="004F4BD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Ödev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 30</w:t>
            </w:r>
          </w:p>
        </w:tc>
      </w:tr>
      <w:tr w:rsidR="00174D0F" w:rsidRPr="00845090" w:rsidTr="004F4BD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Proje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74D0F" w:rsidRPr="00845090" w:rsidTr="004F4BD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Rapor</w:t>
            </w:r>
          </w:p>
        </w:tc>
        <w:tc>
          <w:tcPr>
            <w:tcW w:w="104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174D0F" w:rsidRPr="00845090" w:rsidTr="004F4BD1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Diğer (</w:t>
            </w:r>
            <w:proofErr w:type="gramStart"/>
            <w:r w:rsidRPr="00845090">
              <w:rPr>
                <w:rFonts w:ascii="Times New Roman" w:hAnsi="Times New Roman"/>
                <w:sz w:val="20"/>
              </w:rPr>
              <w:t>………</w:t>
            </w:r>
            <w:proofErr w:type="gramEnd"/>
            <w:r w:rsidRPr="0084509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49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174D0F" w:rsidRPr="00845090" w:rsidTr="004F4BD1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174D0F" w:rsidRPr="00845090" w:rsidTr="004F4BD1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VARSA ÖNERİLEN ÖNKOŞUL(LAR)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-</w:t>
            </w:r>
          </w:p>
        </w:tc>
      </w:tr>
      <w:tr w:rsidR="00174D0F" w:rsidRPr="00845090" w:rsidTr="004F4BD1">
        <w:trPr>
          <w:trHeight w:val="54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DERSİN KISA İÇERİĞİ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6"/>
            </w:tblGrid>
            <w:tr w:rsidR="00174D0F" w:rsidRPr="00845090" w:rsidTr="004F4BD1">
              <w:trPr>
                <w:tblCellSpacing w:w="15" w:type="dxa"/>
              </w:trPr>
              <w:tc>
                <w:tcPr>
                  <w:tcW w:w="5616" w:type="dxa"/>
                  <w:hideMark/>
                </w:tcPr>
                <w:p w:rsidR="00174D0F" w:rsidRPr="00845090" w:rsidRDefault="00174D0F" w:rsidP="004F4BD1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45090">
                    <w:rPr>
                      <w:rFonts w:ascii="Times New Roman" w:hAnsi="Times New Roman"/>
                      <w:sz w:val="20"/>
                    </w:rPr>
                    <w:t xml:space="preserve">Ders kapsamında okul öncesinde </w:t>
                  </w:r>
                  <w:r>
                    <w:rPr>
                      <w:rFonts w:ascii="Times New Roman" w:hAnsi="Times New Roman"/>
                      <w:sz w:val="20"/>
                    </w:rPr>
                    <w:t>geleneksel</w:t>
                  </w:r>
                  <w:r w:rsidRPr="00845090">
                    <w:rPr>
                      <w:rFonts w:ascii="Times New Roman" w:hAnsi="Times New Roman"/>
                      <w:sz w:val="20"/>
                    </w:rPr>
                    <w:t xml:space="preserve"> çocuk oyunlarının içeriği, kapsamı ve uygulanışı hakkında bilgi kazanımı ve </w:t>
                  </w:r>
                  <w:r>
                    <w:rPr>
                      <w:rFonts w:ascii="Times New Roman" w:hAnsi="Times New Roman"/>
                      <w:sz w:val="20"/>
                    </w:rPr>
                    <w:t>okul öncesi</w:t>
                  </w:r>
                  <w:r w:rsidRPr="00845090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programının</w:t>
                  </w:r>
                  <w:r w:rsidRPr="00845090">
                    <w:rPr>
                      <w:rFonts w:ascii="Times New Roman" w:hAnsi="Times New Roman"/>
                      <w:sz w:val="20"/>
                    </w:rPr>
                    <w:t xml:space="preserve"> amaçlar</w:t>
                  </w:r>
                  <w:r>
                    <w:rPr>
                      <w:rFonts w:ascii="Times New Roman" w:hAnsi="Times New Roman"/>
                      <w:sz w:val="20"/>
                    </w:rPr>
                    <w:t>ı</w:t>
                  </w:r>
                  <w:r w:rsidRPr="00845090">
                    <w:rPr>
                      <w:rFonts w:ascii="Times New Roman" w:hAnsi="Times New Roman"/>
                      <w:sz w:val="20"/>
                    </w:rPr>
                    <w:t xml:space="preserve"> doğrultusunda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geleneksel </w:t>
                  </w:r>
                  <w:r w:rsidRPr="00845090">
                    <w:rPr>
                      <w:rFonts w:ascii="Times New Roman" w:hAnsi="Times New Roman"/>
                      <w:sz w:val="20"/>
                    </w:rPr>
                    <w:t>oyunları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845090">
                    <w:rPr>
                      <w:rFonts w:ascii="Times New Roman" w:hAnsi="Times New Roman"/>
                      <w:sz w:val="20"/>
                    </w:rPr>
                    <w:t>etkinlikler içerisinde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kullanarak,</w:t>
                  </w:r>
                  <w:r w:rsidRPr="00845090">
                    <w:rPr>
                      <w:rFonts w:ascii="Times New Roman" w:hAnsi="Times New Roman"/>
                      <w:sz w:val="20"/>
                    </w:rPr>
                    <w:t xml:space="preserve"> uygulama becerisinin oluşturulması planlanmıştır.</w:t>
                  </w:r>
                </w:p>
              </w:tc>
            </w:tr>
            <w:tr w:rsidR="00174D0F" w:rsidRPr="00845090" w:rsidTr="004F4BD1">
              <w:trPr>
                <w:tblCellSpacing w:w="15" w:type="dxa"/>
              </w:trPr>
              <w:tc>
                <w:tcPr>
                  <w:tcW w:w="5616" w:type="dxa"/>
                  <w:hideMark/>
                </w:tcPr>
                <w:p w:rsidR="00174D0F" w:rsidRPr="00845090" w:rsidRDefault="00174D0F" w:rsidP="004F4BD1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74D0F" w:rsidRPr="00845090" w:rsidTr="004F4BD1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DERSİN AMAÇLARI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bCs/>
                <w:color w:val="000000"/>
                <w:sz w:val="20"/>
              </w:rPr>
              <w:t xml:space="preserve">Toplumun bir bireyi olma unsurunun okul öncesi dönemden itibaren oluşturulması amacıyla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milli</w:t>
            </w:r>
            <w:r w:rsidRPr="00845090">
              <w:rPr>
                <w:rFonts w:ascii="Times New Roman" w:hAnsi="Times New Roman"/>
                <w:bCs/>
                <w:color w:val="000000"/>
                <w:sz w:val="20"/>
              </w:rPr>
              <w:t xml:space="preserve"> çocuk oyunlarının materyal kullanımıyla birlikte etkinliklerin içeriğinde verilmesi, bu sayede kültürel aktarımı sağlanma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sı ile </w:t>
            </w:r>
            <w:r w:rsidRPr="00845090">
              <w:rPr>
                <w:rFonts w:ascii="Times New Roman" w:hAnsi="Times New Roman"/>
                <w:bCs/>
                <w:color w:val="000000"/>
                <w:sz w:val="20"/>
              </w:rPr>
              <w:t xml:space="preserve">milli bilincin oluşmasına katkı sağlamaktır. </w:t>
            </w:r>
          </w:p>
        </w:tc>
      </w:tr>
      <w:tr w:rsidR="00174D0F" w:rsidRPr="00845090" w:rsidTr="004F4BD1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  <w:r w:rsidRPr="00845090">
              <w:rPr>
                <w:rFonts w:ascii="Times New Roman" w:hAnsi="Times New Roman"/>
                <w:bCs/>
                <w:color w:val="000000"/>
                <w:sz w:val="20"/>
              </w:rPr>
              <w:t xml:space="preserve">Okul öncesi eğitimde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milli</w:t>
            </w:r>
            <w:r w:rsidRPr="00845090">
              <w:rPr>
                <w:rFonts w:ascii="Times New Roman" w:hAnsi="Times New Roman"/>
                <w:bCs/>
                <w:color w:val="000000"/>
                <w:sz w:val="20"/>
              </w:rPr>
              <w:t xml:space="preserve"> bir bilincin oluşmasına verilecek katkı ile okul öncesi eğitimin temel amaçlarına hizmet edilmiş olacak ve öğretmenler mesleğini en iyi şekilde yerine getirmiş olacaktır.</w:t>
            </w:r>
          </w:p>
        </w:tc>
      </w:tr>
      <w:tr w:rsidR="00174D0F" w:rsidRPr="00845090" w:rsidTr="004F4BD1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DERSİN ÖĞRENİM ÇIKTILARI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Kültürün tanımını söyleme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br/>
              <w:t>Okul öncesinde kültürel çocuk oyun ve oyuncakların önemini bilme ve söyleme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oyunları çocuğun geçirdiği gelişim aşamalarıyla ilişkilendirme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oyunların toplumsal rollerini açıklama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oyunların aktarımını etkileyen faktörleri açıklama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Geleneksel 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>çocuk oyunlarının aktarımına yönelik etkinlik hazırlama</w:t>
            </w:r>
          </w:p>
        </w:tc>
      </w:tr>
      <w:tr w:rsidR="00174D0F" w:rsidRPr="00845090" w:rsidTr="004F4BD1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lastRenderedPageBreak/>
              <w:t>TEMEL DERS KİTABI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D0F" w:rsidRDefault="00174D0F" w:rsidP="004F4BD1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Asuda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Başal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H. (2018). </w:t>
            </w:r>
            <w:proofErr w:type="gramStart"/>
            <w:r w:rsidRPr="00126247">
              <w:rPr>
                <w:rFonts w:ascii="Times New Roman" w:hAnsi="Times New Roman"/>
                <w:i/>
                <w:sz w:val="20"/>
              </w:rPr>
              <w:t>Geçmişten günümüze Türkiye’de geleneksel çocuk oyunları</w:t>
            </w:r>
            <w:r>
              <w:rPr>
                <w:rFonts w:ascii="Times New Roman" w:hAnsi="Times New Roman"/>
                <w:sz w:val="20"/>
              </w:rPr>
              <w:t>. Ankara: Nobel Akademik Yayıncılık.</w:t>
            </w:r>
            <w:proofErr w:type="gramEnd"/>
          </w:p>
          <w:p w:rsidR="00174D0F" w:rsidRPr="005D75FE" w:rsidRDefault="00174D0F" w:rsidP="004F4BD1">
            <w:pPr>
              <w:rPr>
                <w:rFonts w:ascii="Times New Roman" w:hAnsi="Times New Roman"/>
                <w:sz w:val="20"/>
              </w:rPr>
            </w:pPr>
            <w:r w:rsidRPr="005D75FE">
              <w:rPr>
                <w:rFonts w:ascii="Times New Roman" w:hAnsi="Times New Roman"/>
                <w:sz w:val="20"/>
              </w:rPr>
              <w:t xml:space="preserve">Poyraz, H. (2012). </w:t>
            </w:r>
            <w:r w:rsidRPr="005D75FE">
              <w:rPr>
                <w:rFonts w:ascii="Times New Roman" w:hAnsi="Times New Roman"/>
                <w:i/>
                <w:sz w:val="20"/>
              </w:rPr>
              <w:t>Okul öncesinde oyun ve oyun örnekleri</w:t>
            </w:r>
            <w:r w:rsidRPr="005D75FE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5D75FE">
              <w:rPr>
                <w:rFonts w:ascii="Times New Roman" w:hAnsi="Times New Roman"/>
                <w:sz w:val="20"/>
              </w:rPr>
              <w:t xml:space="preserve">Ankara: Anı Yayıncılık. </w:t>
            </w:r>
            <w:proofErr w:type="gramEnd"/>
          </w:p>
          <w:p w:rsidR="00174D0F" w:rsidRPr="005D75FE" w:rsidRDefault="00174D0F" w:rsidP="004F4BD1">
            <w:pPr>
              <w:rPr>
                <w:rFonts w:ascii="Times New Roman" w:hAnsi="Times New Roman"/>
                <w:sz w:val="20"/>
              </w:rPr>
            </w:pPr>
            <w:r w:rsidRPr="005D75FE">
              <w:rPr>
                <w:rFonts w:ascii="Times New Roman" w:hAnsi="Times New Roman"/>
                <w:sz w:val="20"/>
              </w:rPr>
              <w:t xml:space="preserve">Güneş, M. Ve Güneş, H. (2011). </w:t>
            </w:r>
            <w:r w:rsidRPr="005D75FE">
              <w:rPr>
                <w:rFonts w:ascii="Times New Roman" w:hAnsi="Times New Roman"/>
                <w:i/>
                <w:sz w:val="20"/>
              </w:rPr>
              <w:t>Öğretmenler ve öğrenciler için yaşayan çocuk oyunları</w:t>
            </w:r>
            <w:r w:rsidRPr="005D75FE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Pr="005D75FE">
              <w:rPr>
                <w:rFonts w:ascii="Times New Roman" w:hAnsi="Times New Roman"/>
                <w:sz w:val="20"/>
              </w:rPr>
              <w:t>Ankara: Anı Yayıncılık.</w:t>
            </w:r>
            <w:proofErr w:type="gramEnd"/>
          </w:p>
          <w:p w:rsidR="00174D0F" w:rsidRPr="00845090" w:rsidRDefault="00174D0F" w:rsidP="004F4BD1">
            <w:pPr>
              <w:rPr>
                <w:rFonts w:ascii="Times New Roman" w:hAnsi="Times New Roman"/>
                <w:sz w:val="20"/>
              </w:rPr>
            </w:pPr>
          </w:p>
        </w:tc>
      </w:tr>
      <w:tr w:rsidR="00174D0F" w:rsidRPr="00845090" w:rsidTr="004F4BD1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YARDIMCI KAYNAKLAR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D0F" w:rsidRDefault="00174D0F" w:rsidP="004F4BD1">
            <w:pPr>
              <w:rPr>
                <w:rFonts w:ascii="Times New Roman" w:hAnsi="Times New Roman"/>
                <w:color w:val="000000"/>
                <w:sz w:val="20"/>
              </w:rPr>
            </w:pPr>
            <w:r w:rsidRPr="005D75FE">
              <w:rPr>
                <w:rFonts w:ascii="Times New Roman" w:hAnsi="Times New Roman"/>
                <w:color w:val="000000"/>
                <w:sz w:val="20"/>
              </w:rPr>
              <w:t>Oğuz, Ö.M</w:t>
            </w:r>
            <w:proofErr w:type="gramStart"/>
            <w:r w:rsidRPr="005D75FE">
              <w:rPr>
                <w:rFonts w:ascii="Times New Roman" w:hAnsi="Times New Roman"/>
                <w:color w:val="000000"/>
                <w:sz w:val="20"/>
              </w:rPr>
              <w:t>.;</w:t>
            </w:r>
            <w:proofErr w:type="gramEnd"/>
            <w:r w:rsidRPr="005D75FE">
              <w:rPr>
                <w:rFonts w:ascii="Times New Roman" w:hAnsi="Times New Roman"/>
                <w:color w:val="000000"/>
                <w:sz w:val="20"/>
              </w:rPr>
              <w:t xml:space="preserve"> Ersoy, P. (2007). </w:t>
            </w:r>
            <w:r w:rsidRPr="005D75FE">
              <w:rPr>
                <w:rFonts w:ascii="Times New Roman" w:hAnsi="Times New Roman"/>
                <w:i/>
                <w:color w:val="000000"/>
                <w:sz w:val="20"/>
              </w:rPr>
              <w:t>Türkiye’de 2004 yılında yaşayan geleneksel çocuk oyunları.</w:t>
            </w:r>
            <w:r w:rsidRPr="005D75FE">
              <w:rPr>
                <w:rFonts w:ascii="Times New Roman" w:hAnsi="Times New Roman"/>
                <w:color w:val="000000"/>
                <w:sz w:val="20"/>
              </w:rPr>
              <w:t xml:space="preserve"> Ankara: Gazi Üniversitesi THBMER yayını.</w:t>
            </w:r>
          </w:p>
          <w:p w:rsidR="00174D0F" w:rsidRDefault="00174D0F" w:rsidP="004F4BD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174D0F" w:rsidRDefault="00174D0F" w:rsidP="004F4BD1">
            <w:pPr>
              <w:rPr>
                <w:rFonts w:ascii="Times New Roman" w:hAnsi="Times New Roman"/>
                <w:color w:val="000000"/>
                <w:sz w:val="20"/>
              </w:rPr>
            </w:pPr>
            <w:r w:rsidRPr="005D75FE">
              <w:rPr>
                <w:rFonts w:ascii="Times New Roman" w:hAnsi="Times New Roman"/>
                <w:color w:val="000000"/>
                <w:sz w:val="20"/>
              </w:rPr>
              <w:t xml:space="preserve">Özdemir, N. (2005). </w:t>
            </w:r>
            <w:r w:rsidRPr="005D75FE">
              <w:rPr>
                <w:rFonts w:ascii="Times New Roman" w:hAnsi="Times New Roman"/>
                <w:i/>
                <w:color w:val="000000"/>
                <w:sz w:val="20"/>
              </w:rPr>
              <w:t>Türk çocuk oyunları I, II.</w:t>
            </w:r>
            <w:r w:rsidRPr="005D75FE">
              <w:rPr>
                <w:rFonts w:ascii="Times New Roman" w:hAnsi="Times New Roman"/>
                <w:color w:val="000000"/>
                <w:sz w:val="20"/>
              </w:rPr>
              <w:t xml:space="preserve"> Ankara: </w:t>
            </w:r>
            <w:proofErr w:type="spellStart"/>
            <w:r w:rsidRPr="005D75FE">
              <w:rPr>
                <w:rFonts w:ascii="Times New Roman" w:hAnsi="Times New Roman"/>
                <w:color w:val="000000"/>
                <w:sz w:val="20"/>
              </w:rPr>
              <w:t>Akçağ</w:t>
            </w:r>
            <w:proofErr w:type="spellEnd"/>
            <w:r w:rsidRPr="005D75FE">
              <w:rPr>
                <w:rFonts w:ascii="Times New Roman" w:hAnsi="Times New Roman"/>
                <w:color w:val="000000"/>
                <w:sz w:val="20"/>
              </w:rPr>
              <w:t xml:space="preserve"> yayınları.</w:t>
            </w:r>
          </w:p>
          <w:p w:rsidR="00174D0F" w:rsidRDefault="00174D0F" w:rsidP="004F4BD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174D0F" w:rsidRPr="005D75FE" w:rsidRDefault="00174D0F" w:rsidP="004F4BD1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5D75FE">
              <w:rPr>
                <w:rFonts w:ascii="Times New Roman" w:hAnsi="Times New Roman"/>
                <w:color w:val="000000"/>
                <w:sz w:val="20"/>
              </w:rPr>
              <w:t>Özhan, M</w:t>
            </w:r>
            <w:proofErr w:type="gramStart"/>
            <w:r w:rsidRPr="005D75FE">
              <w:rPr>
                <w:rFonts w:ascii="Times New Roman" w:hAnsi="Times New Roman"/>
                <w:color w:val="000000"/>
                <w:sz w:val="20"/>
              </w:rPr>
              <w:t>.;</w:t>
            </w:r>
            <w:proofErr w:type="gramEnd"/>
            <w:r w:rsidRPr="005D75FE">
              <w:rPr>
                <w:rFonts w:ascii="Times New Roman" w:hAnsi="Times New Roman"/>
                <w:color w:val="000000"/>
                <w:sz w:val="20"/>
              </w:rPr>
              <w:t xml:space="preserve"> Muradoğlu, M. (1997). </w:t>
            </w:r>
            <w:proofErr w:type="gramStart"/>
            <w:r w:rsidRPr="005D75FE">
              <w:rPr>
                <w:rFonts w:ascii="Times New Roman" w:hAnsi="Times New Roman"/>
                <w:i/>
                <w:color w:val="000000"/>
                <w:sz w:val="20"/>
              </w:rPr>
              <w:t>Türk Cumhuriyetlerinde çocuk oyunları.</w:t>
            </w:r>
            <w:r w:rsidRPr="005D75FE">
              <w:rPr>
                <w:rFonts w:ascii="Times New Roman" w:hAnsi="Times New Roman"/>
                <w:color w:val="000000"/>
                <w:sz w:val="20"/>
              </w:rPr>
              <w:t xml:space="preserve"> Ankara: Kültür Bakanlığı Yayınları.</w:t>
            </w:r>
            <w:proofErr w:type="gramEnd"/>
          </w:p>
          <w:p w:rsidR="00174D0F" w:rsidRPr="00845090" w:rsidRDefault="00174D0F" w:rsidP="004F4BD1">
            <w:pPr>
              <w:pStyle w:val="Balk4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tr-TR"/>
              </w:rPr>
            </w:pPr>
          </w:p>
          <w:p w:rsidR="00174D0F" w:rsidRPr="00845090" w:rsidRDefault="00174D0F" w:rsidP="004F4BD1">
            <w:pPr>
              <w:pStyle w:val="Balk4"/>
              <w:spacing w:before="0"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</w:pPr>
          </w:p>
        </w:tc>
      </w:tr>
      <w:tr w:rsidR="00174D0F" w:rsidRPr="00845090" w:rsidTr="004F4BD1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D0F" w:rsidRPr="00845090" w:rsidRDefault="00174D0F" w:rsidP="004F4BD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DERSTE GEREKLİ ARAÇ VE GEREÇLER</w:t>
            </w:r>
          </w:p>
        </w:tc>
        <w:tc>
          <w:tcPr>
            <w:tcW w:w="316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174D0F" w:rsidRPr="00845090" w:rsidRDefault="00174D0F" w:rsidP="00174D0F">
      <w:pPr>
        <w:rPr>
          <w:rFonts w:ascii="Times New Roman" w:hAnsi="Times New Roman"/>
          <w:sz w:val="20"/>
        </w:rPr>
      </w:pPr>
    </w:p>
    <w:p w:rsidR="00174D0F" w:rsidRPr="00845090" w:rsidRDefault="00174D0F" w:rsidP="00174D0F">
      <w:pPr>
        <w:tabs>
          <w:tab w:val="left" w:pos="1500"/>
        </w:tabs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174D0F" w:rsidRPr="00845090" w:rsidTr="004F4BD1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DERSİN HAFTALIK PLANI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HAFTA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İŞLENEN KONULAR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Milli bilinç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nedir, Toplumsal Önemi v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e Rolü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Oyunla</w:t>
            </w:r>
            <w:r>
              <w:rPr>
                <w:rFonts w:ascii="Times New Roman" w:hAnsi="Times New Roman"/>
                <w:color w:val="000000"/>
                <w:sz w:val="20"/>
              </w:rPr>
              <w:t>rın Okul Öncesi Eğitimde Önemi v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e Gerekliliği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Oyunları Çocuğun Geçirdiği Gelişim Aşamalarıyla İlişkilendirme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Geleneksel 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Oyunların Aktarımını Etkileyen Faktörleri Açıklama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Oyunlara Teşvik Etme Yolları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07" w:type="pct"/>
            <w:tcBorders>
              <w:bottom w:val="single" w:sz="6" w:space="0" w:color="auto"/>
            </w:tcBorders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Türk </w:t>
            </w:r>
            <w:r>
              <w:rPr>
                <w:rFonts w:ascii="Times New Roman" w:hAnsi="Times New Roman"/>
                <w:color w:val="000000"/>
                <w:sz w:val="20"/>
              </w:rPr>
              <w:t>v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e Akraba Topluluklardaki </w:t>
            </w: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Oyunlar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7-8</w:t>
            </w:r>
          </w:p>
        </w:tc>
        <w:tc>
          <w:tcPr>
            <w:tcW w:w="440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Ara Sınav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</w:tcBorders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Türk </w:t>
            </w:r>
            <w:r>
              <w:rPr>
                <w:rFonts w:ascii="Times New Roman" w:hAnsi="Times New Roman"/>
                <w:color w:val="000000"/>
                <w:sz w:val="20"/>
              </w:rPr>
              <w:t>v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e Akraba Topluluklardaki </w:t>
            </w: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Oyunlar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Oyunlara Yönelik Çocuk Alanlarında Gözlem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Çocuk Oyunlarının Aktarımına Yönelik Etkinlik Örnekleri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Geleneksel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Çocuk Oyunları Etkinlik Planlaması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407" w:type="pct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Kültürel Çocuk Oyunlarının Aktarımına Yönelik Etkinlik Örnekleri Uygulama </w:t>
            </w:r>
          </w:p>
        </w:tc>
      </w:tr>
      <w:tr w:rsidR="00174D0F" w:rsidRPr="00845090" w:rsidTr="004F4BD1">
        <w:trPr>
          <w:jc w:val="center"/>
        </w:trPr>
        <w:tc>
          <w:tcPr>
            <w:tcW w:w="59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407" w:type="pct"/>
            <w:tcBorders>
              <w:bottom w:val="single" w:sz="6" w:space="0" w:color="auto"/>
            </w:tcBorders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Uygulama Sonucu Etkinlik Örneklerini Değerlendirme </w:t>
            </w:r>
          </w:p>
        </w:tc>
      </w:tr>
      <w:tr w:rsidR="00174D0F" w:rsidRPr="00845090" w:rsidTr="004F4BD1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>15-16</w:t>
            </w:r>
          </w:p>
        </w:tc>
        <w:tc>
          <w:tcPr>
            <w:tcW w:w="44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74D0F" w:rsidRPr="00845090" w:rsidRDefault="00174D0F" w:rsidP="004F4BD1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845090">
              <w:rPr>
                <w:rFonts w:ascii="Times New Roman" w:hAnsi="Times New Roman"/>
                <w:sz w:val="20"/>
              </w:rPr>
              <w:t xml:space="preserve"> FİNAL SINAVI</w:t>
            </w:r>
          </w:p>
        </w:tc>
      </w:tr>
    </w:tbl>
    <w:p w:rsidR="00174D0F" w:rsidRPr="00845090" w:rsidRDefault="00174D0F" w:rsidP="00174D0F">
      <w:pPr>
        <w:rPr>
          <w:rFonts w:ascii="Times New Roman" w:hAnsi="Times New Rom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174D0F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174D0F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174D0F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174D0F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174D0F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174D0F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Okulöncesi eğitimi alanıyla ilgili ulusal ve uluslararası düzeydeki güncel gelişmeleri takip </w:t>
            </w:r>
            <w:r w:rsidRPr="00845090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eder.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Çocukların gelişimine ve kültür özelliklerine uygun, bireysel ve </w:t>
            </w:r>
            <w:proofErr w:type="spellStart"/>
            <w:r w:rsidRPr="00845090">
              <w:rPr>
                <w:rFonts w:ascii="Times New Roman" w:hAnsi="Times New Roman"/>
                <w:color w:val="000000"/>
                <w:sz w:val="20"/>
              </w:rPr>
              <w:t>işbirlikli</w:t>
            </w:r>
            <w:proofErr w:type="spellEnd"/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Çocuklukların gelişim özellikleri, ilgi, gereksinimleri, çevresel ve kültürel özelliklerini dikkate </w:t>
            </w:r>
            <w:proofErr w:type="gramStart"/>
            <w:r w:rsidRPr="00845090">
              <w:rPr>
                <w:rFonts w:ascii="Times New Roman" w:hAnsi="Times New Roman"/>
                <w:color w:val="000000"/>
                <w:sz w:val="20"/>
              </w:rPr>
              <w:t>alarak  eğitim</w:t>
            </w:r>
            <w:proofErr w:type="gramEnd"/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Okul öncesi çağdaki çocukların bilişsel, </w:t>
            </w:r>
            <w:proofErr w:type="spellStart"/>
            <w:r w:rsidRPr="00845090">
              <w:rPr>
                <w:rFonts w:ascii="Times New Roman" w:hAnsi="Times New Roman"/>
                <w:color w:val="000000"/>
                <w:sz w:val="20"/>
              </w:rPr>
              <w:t>psiko</w:t>
            </w:r>
            <w:proofErr w:type="spellEnd"/>
            <w:r w:rsidRPr="00845090">
              <w:rPr>
                <w:rFonts w:ascii="Times New Roman" w:hAnsi="Times New Roman"/>
                <w:color w:val="000000"/>
                <w:sz w:val="20"/>
              </w:rPr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74D0F" w:rsidRPr="00845090" w:rsidTr="004F4BD1">
        <w:tc>
          <w:tcPr>
            <w:tcW w:w="771" w:type="dxa"/>
            <w:shd w:val="clear" w:color="auto" w:fill="auto"/>
          </w:tcPr>
          <w:p w:rsidR="00174D0F" w:rsidRPr="00845090" w:rsidRDefault="00174D0F" w:rsidP="004F4BD1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45090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7812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color w:val="000000"/>
                <w:sz w:val="20"/>
              </w:rPr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</w:tr>
      <w:tr w:rsidR="00174D0F" w:rsidRPr="00845090" w:rsidTr="004F4BD1">
        <w:tc>
          <w:tcPr>
            <w:tcW w:w="9889" w:type="dxa"/>
            <w:gridSpan w:val="5"/>
            <w:shd w:val="clear" w:color="auto" w:fill="auto"/>
          </w:tcPr>
          <w:p w:rsidR="00174D0F" w:rsidRPr="00845090" w:rsidRDefault="00174D0F" w:rsidP="004F4BD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45090">
              <w:rPr>
                <w:rFonts w:ascii="Times New Roman" w:hAnsi="Times New Roman"/>
                <w:b/>
                <w:sz w:val="20"/>
              </w:rPr>
              <w:t>1</w:t>
            </w:r>
            <w:r w:rsidRPr="00845090">
              <w:rPr>
                <w:rFonts w:ascii="Times New Roman" w:hAnsi="Times New Roman"/>
                <w:sz w:val="20"/>
              </w:rPr>
              <w:t xml:space="preserve">:Hiç Katkısı Yok. </w:t>
            </w:r>
            <w:r w:rsidRPr="00845090">
              <w:rPr>
                <w:rFonts w:ascii="Times New Roman" w:hAnsi="Times New Roman"/>
                <w:b/>
                <w:sz w:val="20"/>
              </w:rPr>
              <w:t>2</w:t>
            </w:r>
            <w:r w:rsidRPr="00845090">
              <w:rPr>
                <w:rFonts w:ascii="Times New Roman" w:hAnsi="Times New Roman"/>
                <w:sz w:val="20"/>
              </w:rPr>
              <w:t xml:space="preserve">:Kısmen Katkısı Var. </w:t>
            </w:r>
            <w:r w:rsidRPr="00845090">
              <w:rPr>
                <w:rFonts w:ascii="Times New Roman" w:hAnsi="Times New Roman"/>
                <w:b/>
                <w:sz w:val="20"/>
              </w:rPr>
              <w:t>3</w:t>
            </w:r>
            <w:r w:rsidRPr="00845090">
              <w:rPr>
                <w:rFonts w:ascii="Times New Roman" w:hAnsi="Times New Roman"/>
                <w:sz w:val="20"/>
              </w:rPr>
              <w:t>:Tam Katkısı Var.</w:t>
            </w:r>
          </w:p>
        </w:tc>
      </w:tr>
    </w:tbl>
    <w:p w:rsidR="00174D0F" w:rsidRPr="00845090" w:rsidRDefault="00174D0F" w:rsidP="00174D0F">
      <w:pPr>
        <w:spacing w:line="276" w:lineRule="auto"/>
        <w:jc w:val="both"/>
        <w:rPr>
          <w:rFonts w:ascii="Times New Roman" w:hAnsi="Times New Roman"/>
          <w:b/>
          <w:sz w:val="20"/>
        </w:rPr>
      </w:pPr>
    </w:p>
    <w:p w:rsidR="00174D0F" w:rsidRPr="009D13A6" w:rsidRDefault="00174D0F" w:rsidP="00174D0F">
      <w:pPr>
        <w:spacing w:line="276" w:lineRule="auto"/>
        <w:jc w:val="both"/>
        <w:rPr>
          <w:rFonts w:ascii="Times New Roman" w:hAnsi="Times New Roman"/>
          <w:sz w:val="20"/>
        </w:rPr>
      </w:pPr>
      <w:r w:rsidRPr="00845090">
        <w:rPr>
          <w:rFonts w:ascii="Times New Roman" w:hAnsi="Times New Roman"/>
          <w:b/>
          <w:sz w:val="20"/>
        </w:rPr>
        <w:t>Dersin Öğretim Üyesi:</w:t>
      </w:r>
      <w:r w:rsidRPr="00845090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Dr. </w:t>
      </w:r>
      <w:proofErr w:type="spellStart"/>
      <w:r>
        <w:rPr>
          <w:rFonts w:ascii="Times New Roman" w:hAnsi="Times New Roman"/>
          <w:sz w:val="20"/>
        </w:rPr>
        <w:t>Öğr</w:t>
      </w:r>
      <w:proofErr w:type="spellEnd"/>
      <w:r>
        <w:rPr>
          <w:rFonts w:ascii="Times New Roman" w:hAnsi="Times New Roman"/>
          <w:sz w:val="20"/>
        </w:rPr>
        <w:t xml:space="preserve">. Üyesi D. Neslihan BAY                                                   </w:t>
      </w:r>
      <w:r w:rsidRPr="00845090">
        <w:rPr>
          <w:rFonts w:ascii="Times New Roman" w:hAnsi="Times New Roman"/>
          <w:b/>
          <w:sz w:val="20"/>
        </w:rPr>
        <w:t xml:space="preserve">İmza: </w:t>
      </w:r>
      <w:r w:rsidRPr="00845090">
        <w:rPr>
          <w:rFonts w:ascii="Times New Roman" w:hAnsi="Times New Roman"/>
          <w:b/>
          <w:sz w:val="20"/>
        </w:rPr>
        <w:tab/>
      </w:r>
    </w:p>
    <w:p w:rsidR="00174D0F" w:rsidRDefault="00174D0F" w:rsidP="00174D0F">
      <w:pPr>
        <w:spacing w:line="276" w:lineRule="auto"/>
        <w:jc w:val="both"/>
        <w:rPr>
          <w:rFonts w:ascii="Times New Roman" w:hAnsi="Times New Roman"/>
          <w:b/>
          <w:sz w:val="20"/>
        </w:rPr>
      </w:pP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</w:r>
      <w:r w:rsidRPr="00845090">
        <w:rPr>
          <w:rFonts w:ascii="Times New Roman" w:hAnsi="Times New Roman"/>
          <w:b/>
          <w:sz w:val="20"/>
        </w:rPr>
        <w:tab/>
        <w:t xml:space="preserve">                                                      </w:t>
      </w:r>
    </w:p>
    <w:p w:rsidR="00174D0F" w:rsidRPr="00845090" w:rsidRDefault="00174D0F" w:rsidP="00174D0F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</w:t>
      </w:r>
      <w:r w:rsidRPr="00845090">
        <w:rPr>
          <w:rFonts w:ascii="Times New Roman" w:hAnsi="Times New Roman"/>
          <w:b/>
          <w:sz w:val="20"/>
        </w:rPr>
        <w:t xml:space="preserve">    Tarih: </w:t>
      </w:r>
      <w:r w:rsidRPr="00845090">
        <w:rPr>
          <w:rFonts w:ascii="Times New Roman" w:hAnsi="Times New Roman"/>
          <w:sz w:val="20"/>
        </w:rPr>
        <w:t xml:space="preserve">                       </w:t>
      </w:r>
    </w:p>
    <w:p w:rsidR="00FD2D56" w:rsidRDefault="00FD2D56">
      <w:bookmarkStart w:id="0" w:name="_GoBack"/>
      <w:bookmarkEnd w:id="0"/>
    </w:p>
    <w:sectPr w:rsidR="00FD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46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56"/>
    <w:rsid w:val="00174D0F"/>
    <w:rsid w:val="00305E56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0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styleId="Balk4">
    <w:name w:val="heading 4"/>
    <w:basedOn w:val="Normal"/>
    <w:next w:val="Normal"/>
    <w:link w:val="Balk4Char"/>
    <w:unhideWhenUsed/>
    <w:qFormat/>
    <w:rsid w:val="00174D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174D0F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ListeParagraf">
    <w:name w:val="List Paragraph"/>
    <w:basedOn w:val="Normal"/>
    <w:uiPriority w:val="34"/>
    <w:qFormat/>
    <w:rsid w:val="00174D0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0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styleId="Balk4">
    <w:name w:val="heading 4"/>
    <w:basedOn w:val="Normal"/>
    <w:next w:val="Normal"/>
    <w:link w:val="Balk4Char"/>
    <w:unhideWhenUsed/>
    <w:qFormat/>
    <w:rsid w:val="00174D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174D0F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ListeParagraf">
    <w:name w:val="List Paragraph"/>
    <w:basedOn w:val="Normal"/>
    <w:uiPriority w:val="34"/>
    <w:qFormat/>
    <w:rsid w:val="00174D0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dc:description/>
  <cp:lastModifiedBy>AOA</cp:lastModifiedBy>
  <cp:revision>2</cp:revision>
  <dcterms:created xsi:type="dcterms:W3CDTF">2019-07-16T12:32:00Z</dcterms:created>
  <dcterms:modified xsi:type="dcterms:W3CDTF">2019-07-16T12:32:00Z</dcterms:modified>
</cp:coreProperties>
</file>